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FB" w:rsidRDefault="003376FB" w:rsidP="003376FB">
      <w:pPr>
        <w:rPr>
          <w:sz w:val="16"/>
        </w:rPr>
      </w:pPr>
      <w:r>
        <w:rPr>
          <w:noProof/>
          <w:sz w:val="16"/>
          <w:lang w:val="en-CA" w:eastAsia="en-C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-314325</wp:posOffset>
            </wp:positionH>
            <wp:positionV relativeFrom="paragraph">
              <wp:posOffset>28575</wp:posOffset>
            </wp:positionV>
            <wp:extent cx="2377440" cy="1081405"/>
            <wp:effectExtent l="0" t="0" r="3810" b="4445"/>
            <wp:wrapNone/>
            <wp:docPr id="1" name="Picture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6FB" w:rsidRDefault="003376FB" w:rsidP="003376FB">
      <w:pPr>
        <w:rPr>
          <w:sz w:val="16"/>
        </w:rPr>
      </w:pPr>
    </w:p>
    <w:p w:rsidR="003376FB" w:rsidRDefault="003376FB" w:rsidP="003376FB">
      <w:pPr>
        <w:spacing w:line="240" w:lineRule="auto"/>
        <w:ind w:firstLine="720"/>
        <w:contextualSpacing/>
        <w:outlineLvl w:val="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rFonts w:ascii="Times New Roman" w:hAnsi="Times New Roman"/>
          <w:b/>
          <w:sz w:val="28"/>
        </w:rPr>
        <w:t>Counselling Services of Belleville &amp; District</w:t>
      </w:r>
    </w:p>
    <w:p w:rsidR="003376FB" w:rsidRDefault="003376FB" w:rsidP="003376FB">
      <w:pPr>
        <w:spacing w:line="240" w:lineRule="auto"/>
        <w:contextualSpacing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12 Moira Street East, Belleville, Ontario K8P 2R9</w:t>
      </w:r>
    </w:p>
    <w:p w:rsidR="003376FB" w:rsidRDefault="003376FB" w:rsidP="003376FB">
      <w:pPr>
        <w:spacing w:line="240" w:lineRule="auto"/>
        <w:contextualSpacing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Phone (613) 966-7413      Fax (613) 966-2357</w:t>
      </w:r>
    </w:p>
    <w:p w:rsidR="003376FB" w:rsidRDefault="003376FB" w:rsidP="003376FB">
      <w:pPr>
        <w:spacing w:line="240" w:lineRule="auto"/>
        <w:contextualSpacing/>
        <w:rPr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sz w:val="16"/>
        </w:rPr>
        <w:t xml:space="preserve">Email: </w:t>
      </w:r>
      <w:hyperlink r:id="rId6" w:history="1">
        <w:r>
          <w:rPr>
            <w:rStyle w:val="Hyperlink"/>
            <w:sz w:val="16"/>
          </w:rPr>
          <w:t>csbd@csbd.on.ca</w:t>
        </w:r>
      </w:hyperlink>
      <w:r>
        <w:rPr>
          <w:sz w:val="16"/>
        </w:rPr>
        <w:t xml:space="preserve">  Website: </w:t>
      </w:r>
      <w:hyperlink r:id="rId7" w:history="1">
        <w:r>
          <w:rPr>
            <w:rStyle w:val="Hyperlink"/>
            <w:sz w:val="16"/>
          </w:rPr>
          <w:t>www.csbd.on.ca</w:t>
        </w:r>
      </w:hyperlink>
    </w:p>
    <w:p w:rsidR="003376FB" w:rsidRDefault="003376FB" w:rsidP="00347B02">
      <w:pPr>
        <w:jc w:val="center"/>
        <w:rPr>
          <w:rFonts w:ascii="Arial" w:hAnsi="Arial" w:cs="Arial"/>
          <w:b/>
          <w:sz w:val="24"/>
          <w:szCs w:val="24"/>
        </w:rPr>
      </w:pPr>
    </w:p>
    <w:p w:rsidR="00CF13AC" w:rsidRPr="00C92AC7" w:rsidRDefault="00CF13AC" w:rsidP="00347B0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2AC7">
        <w:rPr>
          <w:rFonts w:ascii="Arial" w:hAnsi="Arial" w:cs="Arial"/>
          <w:b/>
          <w:sz w:val="24"/>
          <w:szCs w:val="24"/>
        </w:rPr>
        <w:t>Inform</w:t>
      </w:r>
      <w:r w:rsidR="00347B02">
        <w:rPr>
          <w:rFonts w:ascii="Arial" w:hAnsi="Arial" w:cs="Arial"/>
          <w:b/>
          <w:sz w:val="24"/>
          <w:szCs w:val="24"/>
        </w:rPr>
        <w:t>ation for Child Welfare workers</w:t>
      </w:r>
    </w:p>
    <w:p w:rsidR="00CF13AC" w:rsidRPr="00347B02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347B02">
        <w:rPr>
          <w:rFonts w:ascii="Arial" w:hAnsi="Arial" w:cs="Arial"/>
          <w:sz w:val="24"/>
          <w:szCs w:val="24"/>
        </w:rPr>
        <w:t>Why C</w:t>
      </w:r>
      <w:r w:rsidR="00347B02">
        <w:rPr>
          <w:rFonts w:ascii="Arial" w:hAnsi="Arial" w:cs="Arial"/>
          <w:sz w:val="24"/>
          <w:szCs w:val="24"/>
        </w:rPr>
        <w:t xml:space="preserve">aregiving through </w:t>
      </w:r>
      <w:r w:rsidRPr="00347B02">
        <w:rPr>
          <w:rFonts w:ascii="Arial" w:hAnsi="Arial" w:cs="Arial"/>
          <w:sz w:val="24"/>
          <w:szCs w:val="24"/>
        </w:rPr>
        <w:t>C</w:t>
      </w:r>
      <w:r w:rsidR="00347B02">
        <w:rPr>
          <w:rFonts w:ascii="Arial" w:hAnsi="Arial" w:cs="Arial"/>
          <w:sz w:val="24"/>
          <w:szCs w:val="24"/>
        </w:rPr>
        <w:t>onnections (CTC)</w:t>
      </w:r>
      <w:r w:rsidRPr="00347B02">
        <w:rPr>
          <w:rFonts w:ascii="Arial" w:hAnsi="Arial" w:cs="Arial"/>
          <w:sz w:val="24"/>
          <w:szCs w:val="24"/>
        </w:rPr>
        <w:t>?</w:t>
      </w:r>
    </w:p>
    <w:p w:rsidR="00CF13AC" w:rsidRPr="00347B02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347B02">
        <w:rPr>
          <w:rFonts w:ascii="Arial" w:hAnsi="Arial" w:cs="Arial"/>
          <w:sz w:val="24"/>
          <w:szCs w:val="24"/>
        </w:rPr>
        <w:t>CTC is a 16 week closed group experience for women who:</w:t>
      </w:r>
    </w:p>
    <w:p w:rsidR="00CF13AC" w:rsidRPr="00C92AC7" w:rsidRDefault="00347B02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 p</w:t>
      </w:r>
      <w:r w:rsidR="00CF13AC" w:rsidRPr="00C92AC7">
        <w:rPr>
          <w:rFonts w:ascii="Arial" w:hAnsi="Arial" w:cs="Arial"/>
          <w:sz w:val="24"/>
          <w:szCs w:val="24"/>
        </w:rPr>
        <w:t xml:space="preserve">rimary caregiver of at least one child under the age of </w:t>
      </w:r>
      <w:proofErr w:type="gramStart"/>
      <w:r w:rsidR="00CF13AC" w:rsidRPr="00C92AC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F13AC" w:rsidRPr="00C92AC7" w:rsidRDefault="00347B02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i</w:t>
      </w:r>
      <w:r w:rsidR="00CF13AC" w:rsidRPr="00C92AC7">
        <w:rPr>
          <w:rFonts w:ascii="Arial" w:hAnsi="Arial" w:cs="Arial"/>
          <w:sz w:val="24"/>
          <w:szCs w:val="24"/>
        </w:rPr>
        <w:t>nvolved in child welfare</w:t>
      </w:r>
      <w:r>
        <w:rPr>
          <w:rFonts w:ascii="Arial" w:hAnsi="Arial" w:cs="Arial"/>
          <w:sz w:val="24"/>
          <w:szCs w:val="24"/>
        </w:rPr>
        <w:t>.</w:t>
      </w:r>
    </w:p>
    <w:p w:rsidR="00CF13AC" w:rsidRPr="00C92AC7" w:rsidRDefault="00CF13AC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Ha</w:t>
      </w:r>
      <w:r w:rsidR="00347B02">
        <w:rPr>
          <w:rFonts w:ascii="Arial" w:hAnsi="Arial" w:cs="Arial"/>
          <w:sz w:val="24"/>
          <w:szCs w:val="24"/>
        </w:rPr>
        <w:t>ve</w:t>
      </w:r>
      <w:r w:rsidRPr="00C92AC7">
        <w:rPr>
          <w:rFonts w:ascii="Arial" w:hAnsi="Arial" w:cs="Arial"/>
          <w:sz w:val="24"/>
          <w:szCs w:val="24"/>
        </w:rPr>
        <w:t xml:space="preserve"> experienced childhood trauma/abuse and victimization within adult relationships</w:t>
      </w:r>
      <w:r w:rsidR="00347B02">
        <w:rPr>
          <w:rFonts w:ascii="Arial" w:hAnsi="Arial" w:cs="Arial"/>
          <w:sz w:val="24"/>
          <w:szCs w:val="24"/>
        </w:rPr>
        <w:t>.</w:t>
      </w:r>
    </w:p>
    <w:p w:rsidR="00CF13AC" w:rsidRPr="00C92AC7" w:rsidRDefault="001F527E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47B02">
        <w:rPr>
          <w:rFonts w:ascii="Arial" w:hAnsi="Arial" w:cs="Arial"/>
          <w:sz w:val="24"/>
          <w:szCs w:val="24"/>
        </w:rPr>
        <w:t>ave stable h</w:t>
      </w:r>
      <w:r w:rsidR="00CF13AC" w:rsidRPr="00C92AC7">
        <w:rPr>
          <w:rFonts w:ascii="Arial" w:hAnsi="Arial" w:cs="Arial"/>
          <w:sz w:val="24"/>
          <w:szCs w:val="24"/>
        </w:rPr>
        <w:t xml:space="preserve">ousing and </w:t>
      </w:r>
      <w:r w:rsidR="00347B02">
        <w:rPr>
          <w:rFonts w:ascii="Arial" w:hAnsi="Arial" w:cs="Arial"/>
          <w:sz w:val="24"/>
          <w:szCs w:val="24"/>
        </w:rPr>
        <w:t xml:space="preserve">relationship </w:t>
      </w:r>
      <w:r w:rsidR="00CF13AC" w:rsidRPr="00C92AC7">
        <w:rPr>
          <w:rFonts w:ascii="Arial" w:hAnsi="Arial" w:cs="Arial"/>
          <w:sz w:val="24"/>
          <w:szCs w:val="24"/>
        </w:rPr>
        <w:t>status</w:t>
      </w:r>
    </w:p>
    <w:p w:rsidR="00CF13AC" w:rsidRPr="00C92AC7" w:rsidRDefault="001F527E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47B02">
        <w:rPr>
          <w:rFonts w:ascii="Arial" w:hAnsi="Arial" w:cs="Arial"/>
          <w:sz w:val="24"/>
          <w:szCs w:val="24"/>
        </w:rPr>
        <w:t>re m</w:t>
      </w:r>
      <w:r w:rsidR="00CF13AC" w:rsidRPr="00C92AC7">
        <w:rPr>
          <w:rFonts w:ascii="Arial" w:hAnsi="Arial" w:cs="Arial"/>
          <w:sz w:val="24"/>
          <w:szCs w:val="24"/>
        </w:rPr>
        <w:t>otivated to participate in up to 16 weeks of intervention</w:t>
      </w:r>
      <w:r w:rsidR="00347B02">
        <w:rPr>
          <w:rFonts w:ascii="Arial" w:hAnsi="Arial" w:cs="Arial"/>
          <w:sz w:val="24"/>
          <w:szCs w:val="24"/>
        </w:rPr>
        <w:t>.</w:t>
      </w:r>
    </w:p>
    <w:p w:rsidR="00CF13AC" w:rsidRPr="00C92AC7" w:rsidRDefault="00347B02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 a</w:t>
      </w:r>
      <w:r w:rsidR="00CF13AC" w:rsidRPr="00C92AC7">
        <w:rPr>
          <w:rFonts w:ascii="Arial" w:hAnsi="Arial" w:cs="Arial"/>
          <w:sz w:val="24"/>
          <w:szCs w:val="24"/>
        </w:rPr>
        <w:t xml:space="preserve">bility to keep </w:t>
      </w:r>
      <w:r>
        <w:rPr>
          <w:rFonts w:ascii="Arial" w:hAnsi="Arial" w:cs="Arial"/>
          <w:sz w:val="24"/>
          <w:szCs w:val="24"/>
        </w:rPr>
        <w:t xml:space="preserve">and attend </w:t>
      </w:r>
      <w:r w:rsidR="00CF13AC" w:rsidRPr="00C92AC7">
        <w:rPr>
          <w:rFonts w:ascii="Arial" w:hAnsi="Arial" w:cs="Arial"/>
          <w:sz w:val="24"/>
          <w:szCs w:val="24"/>
        </w:rPr>
        <w:t>regular appointments</w:t>
      </w:r>
      <w:r>
        <w:rPr>
          <w:rFonts w:ascii="Arial" w:hAnsi="Arial" w:cs="Arial"/>
          <w:sz w:val="24"/>
          <w:szCs w:val="24"/>
        </w:rPr>
        <w:t>.</w:t>
      </w:r>
    </w:p>
    <w:p w:rsidR="00CF13AC" w:rsidRPr="00C92AC7" w:rsidRDefault="00347B02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</w:t>
      </w:r>
      <w:r w:rsidR="00CF13AC" w:rsidRPr="00C92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F13AC" w:rsidRPr="00C92AC7">
        <w:rPr>
          <w:rFonts w:ascii="Arial" w:hAnsi="Arial" w:cs="Arial"/>
          <w:sz w:val="24"/>
          <w:szCs w:val="24"/>
        </w:rPr>
        <w:t>capacity to participate in group learning and reflection</w:t>
      </w:r>
      <w:r>
        <w:rPr>
          <w:rFonts w:ascii="Arial" w:hAnsi="Arial" w:cs="Arial"/>
          <w:sz w:val="24"/>
          <w:szCs w:val="24"/>
        </w:rPr>
        <w:t>.</w:t>
      </w:r>
    </w:p>
    <w:p w:rsidR="00CF13AC" w:rsidRPr="00C92AC7" w:rsidRDefault="00347B02" w:rsidP="00CF1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n</w:t>
      </w:r>
      <w:r w:rsidR="00CF13AC" w:rsidRPr="00C92AC7">
        <w:rPr>
          <w:rFonts w:ascii="Arial" w:hAnsi="Arial" w:cs="Arial"/>
          <w:sz w:val="24"/>
          <w:szCs w:val="24"/>
        </w:rPr>
        <w:t>ot currently active in drug use or addictions</w:t>
      </w:r>
      <w:r>
        <w:rPr>
          <w:rFonts w:ascii="Arial" w:hAnsi="Arial" w:cs="Arial"/>
          <w:sz w:val="24"/>
          <w:szCs w:val="24"/>
        </w:rPr>
        <w:t>.</w:t>
      </w:r>
      <w:r w:rsidR="00CF13AC" w:rsidRPr="00C92AC7">
        <w:rPr>
          <w:rFonts w:ascii="Arial" w:hAnsi="Arial" w:cs="Arial"/>
          <w:sz w:val="24"/>
          <w:szCs w:val="24"/>
        </w:rPr>
        <w:t xml:space="preserve"> </w:t>
      </w:r>
    </w:p>
    <w:p w:rsidR="00CF13AC" w:rsidRPr="00C92AC7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Unlike traditional approaches, CTC:</w:t>
      </w:r>
    </w:p>
    <w:p w:rsidR="00CF13AC" w:rsidRPr="00C92AC7" w:rsidRDefault="00CF13AC" w:rsidP="00CF13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Sees a link between caregiver early trauma, healthy attachments and their child’s development</w:t>
      </w:r>
      <w:r w:rsidR="00347B02">
        <w:rPr>
          <w:rFonts w:ascii="Arial" w:hAnsi="Arial" w:cs="Arial"/>
          <w:sz w:val="24"/>
          <w:szCs w:val="24"/>
        </w:rPr>
        <w:t>.</w:t>
      </w:r>
    </w:p>
    <w:p w:rsidR="00CF13AC" w:rsidRPr="00C92AC7" w:rsidRDefault="00CF13AC" w:rsidP="00CF13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Recognizes that trauma is often the driver in unhealthy relationships and generational involvement in child welfare</w:t>
      </w:r>
      <w:r w:rsidR="00347B02">
        <w:rPr>
          <w:rFonts w:ascii="Arial" w:hAnsi="Arial" w:cs="Arial"/>
          <w:sz w:val="24"/>
          <w:szCs w:val="24"/>
        </w:rPr>
        <w:t>.</w:t>
      </w:r>
    </w:p>
    <w:p w:rsidR="00CF13AC" w:rsidRPr="00C92AC7" w:rsidRDefault="00CF13AC" w:rsidP="00CF13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Uses a holistic approach that understands relationships and human connections are as important as oxygen</w:t>
      </w:r>
      <w:r w:rsidR="00347B02">
        <w:rPr>
          <w:rFonts w:ascii="Arial" w:hAnsi="Arial" w:cs="Arial"/>
          <w:sz w:val="24"/>
          <w:szCs w:val="24"/>
        </w:rPr>
        <w:t>.</w:t>
      </w:r>
    </w:p>
    <w:p w:rsidR="00CF13AC" w:rsidRPr="00C92AC7" w:rsidRDefault="00CF13AC" w:rsidP="00CF13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92AC7">
        <w:rPr>
          <w:rFonts w:ascii="Arial" w:hAnsi="Arial" w:cs="Arial"/>
          <w:sz w:val="24"/>
          <w:szCs w:val="24"/>
        </w:rPr>
        <w:t>Endeavours</w:t>
      </w:r>
      <w:proofErr w:type="spellEnd"/>
      <w:r w:rsidRPr="00C92AC7">
        <w:rPr>
          <w:rFonts w:ascii="Arial" w:hAnsi="Arial" w:cs="Arial"/>
          <w:sz w:val="24"/>
          <w:szCs w:val="24"/>
        </w:rPr>
        <w:t xml:space="preserve"> to help participants gain insight into the link between their trauma history and their attachment to their child, and to help participants become more sensitive and attuned to their child. </w:t>
      </w:r>
    </w:p>
    <w:p w:rsidR="00CF13AC" w:rsidRPr="00C92AC7" w:rsidRDefault="00CF13AC" w:rsidP="00CF13AC">
      <w:pPr>
        <w:pStyle w:val="ListParagraph"/>
        <w:ind w:left="780"/>
        <w:jc w:val="both"/>
        <w:rPr>
          <w:rFonts w:ascii="Arial" w:hAnsi="Arial" w:cs="Arial"/>
          <w:sz w:val="24"/>
          <w:szCs w:val="24"/>
        </w:rPr>
      </w:pPr>
    </w:p>
    <w:p w:rsidR="00CF13AC" w:rsidRPr="00347B02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347B02">
        <w:rPr>
          <w:rFonts w:ascii="Arial" w:hAnsi="Arial" w:cs="Arial"/>
          <w:sz w:val="24"/>
          <w:szCs w:val="24"/>
        </w:rPr>
        <w:t xml:space="preserve">How does the service work? </w:t>
      </w:r>
    </w:p>
    <w:p w:rsidR="00CF13AC" w:rsidRPr="00C92AC7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347B02">
        <w:rPr>
          <w:rFonts w:ascii="Arial" w:hAnsi="Arial" w:cs="Arial"/>
          <w:sz w:val="24"/>
          <w:szCs w:val="24"/>
        </w:rPr>
        <w:t>Upon receipt of a referral (see link) we will meet and greet the potential participant and see if there is a good fit and the woman is interested in participating</w:t>
      </w:r>
      <w:r w:rsidR="00495A9E">
        <w:rPr>
          <w:rFonts w:ascii="Arial" w:hAnsi="Arial" w:cs="Arial"/>
          <w:sz w:val="24"/>
          <w:szCs w:val="24"/>
        </w:rPr>
        <w:t>,</w:t>
      </w:r>
      <w:r w:rsidRPr="00347B02">
        <w:rPr>
          <w:rFonts w:ascii="Arial" w:hAnsi="Arial" w:cs="Arial"/>
          <w:sz w:val="24"/>
          <w:szCs w:val="24"/>
        </w:rPr>
        <w:t xml:space="preserve"> and an </w:t>
      </w:r>
      <w:r w:rsidRPr="00C92AC7">
        <w:rPr>
          <w:rFonts w:ascii="Arial" w:hAnsi="Arial" w:cs="Arial"/>
          <w:sz w:val="24"/>
          <w:szCs w:val="24"/>
        </w:rPr>
        <w:t xml:space="preserve">intake will be completed with the potential participant.  </w:t>
      </w:r>
    </w:p>
    <w:p w:rsidR="00CF13AC" w:rsidRPr="00C92AC7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There is no fee for this service</w:t>
      </w:r>
    </w:p>
    <w:p w:rsidR="00CF13AC" w:rsidRPr="00C92AC7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Groups are closed and run for 16 weeks.</w:t>
      </w:r>
    </w:p>
    <w:p w:rsidR="00CF13AC" w:rsidRPr="00C92AC7" w:rsidRDefault="00CF13AC" w:rsidP="00CF13AC">
      <w:pPr>
        <w:jc w:val="both"/>
        <w:rPr>
          <w:rFonts w:ascii="Arial" w:hAnsi="Arial" w:cs="Arial"/>
          <w:sz w:val="24"/>
          <w:szCs w:val="24"/>
        </w:rPr>
      </w:pPr>
      <w:r w:rsidRPr="00C92AC7">
        <w:rPr>
          <w:rFonts w:ascii="Arial" w:hAnsi="Arial" w:cs="Arial"/>
          <w:sz w:val="24"/>
          <w:szCs w:val="24"/>
        </w:rPr>
        <w:t>For further information contact sara.hamilton@csbd.on.ca</w:t>
      </w:r>
    </w:p>
    <w:p w:rsidR="008E6DDE" w:rsidRDefault="008E6DDE"/>
    <w:sectPr w:rsidR="008E6DDE" w:rsidSect="003376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95AF5"/>
    <w:multiLevelType w:val="hybridMultilevel"/>
    <w:tmpl w:val="8E3C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2329"/>
    <w:multiLevelType w:val="hybridMultilevel"/>
    <w:tmpl w:val="299800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AC"/>
    <w:rsid w:val="001F527E"/>
    <w:rsid w:val="003376FB"/>
    <w:rsid w:val="00347B02"/>
    <w:rsid w:val="00495A9E"/>
    <w:rsid w:val="008E6DDE"/>
    <w:rsid w:val="00C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1F9F9D8-522F-4AD9-ADBE-650A3D22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3AC"/>
    <w:pPr>
      <w:ind w:left="720"/>
      <w:contextualSpacing/>
    </w:pPr>
  </w:style>
  <w:style w:type="character" w:styleId="Hyperlink">
    <w:name w:val="Hyperlink"/>
    <w:basedOn w:val="DefaultParagraphFont"/>
    <w:rsid w:val="00337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bd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bd@csbd.on.c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Shiers</dc:creator>
  <cp:keywords/>
  <dc:description/>
  <cp:lastModifiedBy>Tammy Shiers</cp:lastModifiedBy>
  <cp:revision>4</cp:revision>
  <dcterms:created xsi:type="dcterms:W3CDTF">2022-08-18T18:06:00Z</dcterms:created>
  <dcterms:modified xsi:type="dcterms:W3CDTF">2022-08-18T18:57:00Z</dcterms:modified>
</cp:coreProperties>
</file>